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6BA0F623" w14:textId="77777777" w:rsidTr="001278D7">
        <w:trPr>
          <w:trHeight w:val="1152"/>
        </w:trPr>
        <w:tc>
          <w:tcPr>
            <w:tcW w:w="10080" w:type="dxa"/>
            <w:gridSpan w:val="3"/>
            <w:vAlign w:val="center"/>
          </w:tcPr>
          <w:bookmarkStart w:id="0" w:name="_Toc800529"/>
          <w:p w14:paraId="2D9942B5" w14:textId="166927F2" w:rsidR="005854DB" w:rsidRPr="005854DB" w:rsidRDefault="005B4C10" w:rsidP="005854DB">
            <w:pPr>
              <w:pStyle w:val="Title"/>
            </w:pPr>
            <w:sdt>
              <w:sdtPr>
                <w:alias w:val="Title"/>
                <w:tag w:val=""/>
                <w:id w:val="2016188051"/>
                <w:placeholder>
                  <w:docPart w:val="3567ECB10B4240DE866F7D358D43D0F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278D7">
                  <w:t>How to Read OT Prophecy</w:t>
                </w:r>
              </w:sdtContent>
            </w:sdt>
          </w:p>
        </w:tc>
      </w:tr>
      <w:tr w:rsidR="005854DB" w:rsidRPr="0092125E" w14:paraId="2119F057" w14:textId="77777777" w:rsidTr="001278D7">
        <w:trPr>
          <w:trHeight w:val="144"/>
        </w:trPr>
        <w:tc>
          <w:tcPr>
            <w:tcW w:w="1552" w:type="dxa"/>
            <w:shd w:val="clear" w:color="auto" w:fill="auto"/>
          </w:tcPr>
          <w:p w14:paraId="190F9B7F" w14:textId="77777777" w:rsidR="005854DB" w:rsidRPr="0092125E" w:rsidRDefault="005854DB" w:rsidP="00794847">
            <w:pPr>
              <w:spacing w:before="0" w:after="0"/>
              <w:rPr>
                <w:sz w:val="10"/>
                <w:szCs w:val="10"/>
              </w:rPr>
            </w:pPr>
          </w:p>
        </w:tc>
        <w:tc>
          <w:tcPr>
            <w:tcW w:w="7374" w:type="dxa"/>
            <w:shd w:val="clear" w:color="auto" w:fill="F0CDA1" w:themeFill="accent1"/>
            <w:vAlign w:val="center"/>
          </w:tcPr>
          <w:p w14:paraId="06CD1781" w14:textId="77777777" w:rsidR="005854DB" w:rsidRPr="0092125E" w:rsidRDefault="005854DB" w:rsidP="00794847">
            <w:pPr>
              <w:spacing w:before="0" w:after="0"/>
              <w:rPr>
                <w:sz w:val="10"/>
                <w:szCs w:val="10"/>
              </w:rPr>
            </w:pPr>
          </w:p>
        </w:tc>
        <w:tc>
          <w:tcPr>
            <w:tcW w:w="1154" w:type="dxa"/>
            <w:shd w:val="clear" w:color="auto" w:fill="auto"/>
          </w:tcPr>
          <w:p w14:paraId="050B6478" w14:textId="77777777" w:rsidR="005854DB" w:rsidRPr="0092125E" w:rsidRDefault="005854DB" w:rsidP="00794847">
            <w:pPr>
              <w:spacing w:before="0" w:after="0"/>
              <w:rPr>
                <w:sz w:val="10"/>
                <w:szCs w:val="10"/>
              </w:rPr>
            </w:pPr>
          </w:p>
        </w:tc>
      </w:tr>
      <w:tr w:rsidR="005854DB" w14:paraId="7B2FD756" w14:textId="77777777" w:rsidTr="001278D7">
        <w:trPr>
          <w:trHeight w:val="1332"/>
        </w:trPr>
        <w:tc>
          <w:tcPr>
            <w:tcW w:w="10080" w:type="dxa"/>
            <w:gridSpan w:val="3"/>
            <w:shd w:val="clear" w:color="auto" w:fill="auto"/>
          </w:tcPr>
          <w:p w14:paraId="2AD0A6DB" w14:textId="027BC52D" w:rsidR="001278D7" w:rsidRPr="001278D7" w:rsidRDefault="001278D7" w:rsidP="001278D7">
            <w:pPr>
              <w:pStyle w:val="Subtitle"/>
              <w:rPr>
                <w:b/>
                <w:bCs/>
              </w:rPr>
            </w:pPr>
            <w:r w:rsidRPr="001278D7">
              <w:rPr>
                <w:b/>
                <w:bCs/>
              </w:rPr>
              <w:t>Prophecy as a Genre of Literature</w:t>
            </w:r>
          </w:p>
          <w:p w14:paraId="7B25FB8A" w14:textId="498913FD" w:rsidR="005854DB" w:rsidRPr="005854DB" w:rsidRDefault="005854DB" w:rsidP="005854DB">
            <w:pPr>
              <w:pStyle w:val="Subtitle"/>
            </w:pPr>
          </w:p>
        </w:tc>
      </w:tr>
    </w:tbl>
    <w:bookmarkEnd w:id="0"/>
    <w:p w14:paraId="75650855" w14:textId="45BE13A3" w:rsidR="00BD0C60" w:rsidRPr="001278D7" w:rsidRDefault="001278D7" w:rsidP="005854DB">
      <w:pPr>
        <w:pStyle w:val="Heading1"/>
        <w:rPr>
          <w:sz w:val="28"/>
          <w:szCs w:val="28"/>
        </w:rPr>
      </w:pPr>
      <w:r w:rsidRPr="001278D7">
        <w:rPr>
          <w:bCs/>
          <w:sz w:val="28"/>
          <w:szCs w:val="28"/>
        </w:rPr>
        <w:t xml:space="preserve">What Prophecy is </w:t>
      </w:r>
      <w:r w:rsidRPr="001278D7">
        <w:rPr>
          <w:bCs/>
          <w:i/>
          <w:iCs/>
          <w:sz w:val="28"/>
          <w:szCs w:val="28"/>
        </w:rPr>
        <w:t>NOT</w:t>
      </w:r>
      <w:r w:rsidRPr="001278D7">
        <w:rPr>
          <w:bCs/>
          <w:sz w:val="28"/>
          <w:szCs w:val="28"/>
        </w:rPr>
        <w:t>:</w:t>
      </w:r>
    </w:p>
    <w:p w14:paraId="76ABDF89" w14:textId="335DA301" w:rsidR="005854DB" w:rsidRPr="001278D7" w:rsidRDefault="001278D7" w:rsidP="001278D7">
      <w:pPr>
        <w:rPr>
          <w:rFonts w:ascii="Times New Roman" w:hAnsi="Times New Roman" w:cs="Times New Roman"/>
        </w:rPr>
      </w:pPr>
      <w:r w:rsidRPr="001278D7">
        <w:rPr>
          <w:rFonts w:ascii="Times New Roman" w:hAnsi="Times New Roman" w:cs="Times New Roman"/>
        </w:rPr>
        <w:t xml:space="preserve">Most people understand the term “prophecy” as </w:t>
      </w:r>
      <w:r w:rsidRPr="001278D7">
        <w:rPr>
          <w:rFonts w:ascii="Times New Roman" w:hAnsi="Times New Roman" w:cs="Times New Roman"/>
          <w:i/>
          <w:iCs/>
          <w:u w:val="single"/>
        </w:rPr>
        <w:t>the prediction of future events.</w:t>
      </w:r>
      <w:r w:rsidRPr="001278D7">
        <w:rPr>
          <w:rFonts w:ascii="Times New Roman" w:hAnsi="Times New Roman" w:cs="Times New Roman"/>
        </w:rPr>
        <w:t xml:space="preserve">  This definition is inadequate and does not account for huge amounts of the material in the prophetic books. While there are certain passages within the prophets which do contain predictive elements, </w:t>
      </w:r>
      <w:r w:rsidRPr="001278D7">
        <w:rPr>
          <w:rFonts w:ascii="Times New Roman" w:hAnsi="Times New Roman" w:cs="Times New Roman"/>
        </w:rPr>
        <w:t xml:space="preserve">it </w:t>
      </w:r>
      <w:r w:rsidRPr="001278D7">
        <w:rPr>
          <w:rFonts w:ascii="Times New Roman" w:hAnsi="Times New Roman" w:cs="Times New Roman"/>
        </w:rPr>
        <w:t>is not predictive.</w:t>
      </w:r>
    </w:p>
    <w:p w14:paraId="3AAB819B" w14:textId="46F5DC4C" w:rsidR="00685B4E" w:rsidRPr="001278D7" w:rsidRDefault="001278D7" w:rsidP="00685B4E">
      <w:pPr>
        <w:pStyle w:val="Heading1"/>
        <w:rPr>
          <w:sz w:val="28"/>
          <w:szCs w:val="28"/>
        </w:rPr>
      </w:pPr>
      <w:r w:rsidRPr="001278D7">
        <w:rPr>
          <w:sz w:val="28"/>
          <w:szCs w:val="28"/>
        </w:rPr>
        <w:t xml:space="preserve">What </w:t>
      </w:r>
      <w:r w:rsidRPr="001278D7">
        <w:rPr>
          <w:bCs/>
          <w:sz w:val="28"/>
          <w:szCs w:val="28"/>
        </w:rPr>
        <w:t xml:space="preserve">Prophecy </w:t>
      </w:r>
      <w:r w:rsidRPr="001278D7">
        <w:rPr>
          <w:bCs/>
          <w:i/>
          <w:iCs/>
          <w:sz w:val="28"/>
          <w:szCs w:val="28"/>
        </w:rPr>
        <w:t>IS</w:t>
      </w:r>
      <w:r w:rsidRPr="001278D7">
        <w:rPr>
          <w:bCs/>
          <w:sz w:val="28"/>
          <w:szCs w:val="28"/>
        </w:rPr>
        <w:t>:</w:t>
      </w:r>
      <w:r w:rsidRPr="001278D7">
        <w:rPr>
          <w:sz w:val="28"/>
          <w:szCs w:val="28"/>
        </w:rPr>
        <w:t xml:space="preserve">  </w:t>
      </w:r>
    </w:p>
    <w:p w14:paraId="71246C0D" w14:textId="04F5EA4D" w:rsidR="001278D7" w:rsidRPr="001278D7" w:rsidRDefault="001278D7" w:rsidP="001278D7">
      <w:pPr>
        <w:rPr>
          <w:rFonts w:ascii="Times New Roman" w:hAnsi="Times New Roman" w:cs="Times New Roman"/>
        </w:rPr>
      </w:pPr>
      <w:r w:rsidRPr="001278D7">
        <w:rPr>
          <w:rFonts w:ascii="Times New Roman" w:hAnsi="Times New Roman" w:cs="Times New Roman"/>
        </w:rPr>
        <w:t xml:space="preserve">Prophecy is a message given directly by God to his prophet, who serves as a spokesman to convey that message to the hearers and readers.  The prophet speaks the words of Yahweh as his mouthpiece; they contain the quoted speech of God himself.  Anytime this takes place, we are dealing with prophecy.  </w:t>
      </w:r>
      <w:proofErr w:type="gramStart"/>
      <w:r w:rsidRPr="001278D7">
        <w:rPr>
          <w:rFonts w:ascii="Times New Roman" w:hAnsi="Times New Roman" w:cs="Times New Roman"/>
        </w:rPr>
        <w:t>Thus</w:t>
      </w:r>
      <w:proofErr w:type="gramEnd"/>
      <w:r w:rsidRPr="001278D7">
        <w:rPr>
          <w:rFonts w:ascii="Times New Roman" w:hAnsi="Times New Roman" w:cs="Times New Roman"/>
        </w:rPr>
        <w:t xml:space="preserve"> Moses is rightly labeled as a “prophet” for communicating God’s law to God’s people, even though very little of Moses’ writings are predictive. </w:t>
      </w:r>
    </w:p>
    <w:p w14:paraId="02065FA2" w14:textId="01EBB47F" w:rsidR="00685B4E" w:rsidRPr="001278D7" w:rsidRDefault="001278D7" w:rsidP="001278D7">
      <w:pPr>
        <w:pStyle w:val="ListParagraph"/>
        <w:numPr>
          <w:ilvl w:val="0"/>
          <w:numId w:val="46"/>
        </w:numPr>
        <w:rPr>
          <w:rFonts w:ascii="Times New Roman" w:hAnsi="Times New Roman" w:cs="Times New Roman"/>
          <w:b/>
          <w:bCs/>
          <w:color w:val="FF0000"/>
        </w:rPr>
      </w:pPr>
      <w:r w:rsidRPr="001278D7">
        <w:rPr>
          <w:rFonts w:ascii="Times New Roman" w:hAnsi="Times New Roman" w:cs="Times New Roman"/>
          <w:b/>
          <w:bCs/>
        </w:rPr>
        <w:t>Key Biblical Texts which define or illustrate the nature of prophecy:</w:t>
      </w:r>
      <w:r w:rsidRPr="001278D7">
        <w:rPr>
          <w:rFonts w:ascii="Times New Roman" w:hAnsi="Times New Roman" w:cs="Times New Roman"/>
        </w:rPr>
        <w:t xml:space="preserve"> </w:t>
      </w:r>
      <w:r w:rsidRPr="001278D7">
        <w:rPr>
          <w:rFonts w:ascii="Times New Roman" w:hAnsi="Times New Roman" w:cs="Times New Roman"/>
          <w:b/>
          <w:bCs/>
          <w:color w:val="FF0000"/>
        </w:rPr>
        <w:t>Exodus 6:28–7:2; 2 Samuel 23:2; Micah 3:8</w:t>
      </w:r>
    </w:p>
    <w:p w14:paraId="498F6ECA" w14:textId="309D1833" w:rsidR="00685B4E" w:rsidRPr="001278D7" w:rsidRDefault="001278D7" w:rsidP="009355C2">
      <w:pPr>
        <w:pStyle w:val="Heading1"/>
        <w:rPr>
          <w:sz w:val="28"/>
          <w:szCs w:val="24"/>
        </w:rPr>
      </w:pPr>
      <w:r w:rsidRPr="001278D7">
        <w:rPr>
          <w:bCs/>
          <w:sz w:val="28"/>
          <w:szCs w:val="24"/>
        </w:rPr>
        <w:t xml:space="preserve">What Prophetic books </w:t>
      </w:r>
      <w:r w:rsidRPr="001278D7">
        <w:rPr>
          <w:bCs/>
          <w:i/>
          <w:iCs/>
          <w:sz w:val="28"/>
          <w:szCs w:val="24"/>
        </w:rPr>
        <w:t>ARE</w:t>
      </w:r>
      <w:r w:rsidRPr="001278D7">
        <w:rPr>
          <w:bCs/>
          <w:sz w:val="28"/>
          <w:szCs w:val="24"/>
        </w:rPr>
        <w:t>:</w:t>
      </w:r>
    </w:p>
    <w:p w14:paraId="46E9C508" w14:textId="7F1BE173" w:rsidR="001278D7" w:rsidRPr="001278D7" w:rsidRDefault="001278D7" w:rsidP="001278D7">
      <w:pPr>
        <w:rPr>
          <w:rFonts w:ascii="Times New Roman" w:hAnsi="Times New Roman" w:cs="Times New Roman"/>
        </w:rPr>
      </w:pPr>
      <w:r w:rsidRPr="001278D7">
        <w:rPr>
          <w:rFonts w:ascii="Times New Roman" w:hAnsi="Times New Roman" w:cs="Times New Roman"/>
        </w:rPr>
        <w:t xml:space="preserve">The fifteen prophetic books (3 + 12) are a narrative representation of the message of the Israelite prophets, set within the larger narrative context of the </w:t>
      </w:r>
      <w:proofErr w:type="spellStart"/>
      <w:r w:rsidRPr="001278D7">
        <w:rPr>
          <w:rFonts w:ascii="Times New Roman" w:hAnsi="Times New Roman" w:cs="Times New Roman"/>
        </w:rPr>
        <w:t>TaNaK</w:t>
      </w:r>
      <w:proofErr w:type="spellEnd"/>
      <w:r w:rsidRPr="001278D7">
        <w:rPr>
          <w:rFonts w:ascii="Times New Roman" w:hAnsi="Times New Roman" w:cs="Times New Roman"/>
        </w:rPr>
        <w:t xml:space="preserve">, specifically the unified narrative of Genesis—Kings. These books accomplish </w:t>
      </w:r>
      <w:proofErr w:type="gramStart"/>
      <w:r w:rsidRPr="001278D7">
        <w:rPr>
          <w:rFonts w:ascii="Times New Roman" w:hAnsi="Times New Roman" w:cs="Times New Roman"/>
        </w:rPr>
        <w:t>a number of</w:t>
      </w:r>
      <w:proofErr w:type="gramEnd"/>
      <w:r w:rsidRPr="001278D7">
        <w:rPr>
          <w:rFonts w:ascii="Times New Roman" w:hAnsi="Times New Roman" w:cs="Times New Roman"/>
        </w:rPr>
        <w:t xml:space="preserve"> important goals within this collection:</w:t>
      </w:r>
    </w:p>
    <w:p w14:paraId="55BEBB75" w14:textId="4FCACD7A" w:rsidR="00685B4E" w:rsidRPr="00D7610E" w:rsidRDefault="00D7610E" w:rsidP="005854DB">
      <w:pPr>
        <w:pStyle w:val="ListParagraph"/>
        <w:numPr>
          <w:ilvl w:val="0"/>
          <w:numId w:val="46"/>
        </w:numPr>
        <w:rPr>
          <w:rFonts w:ascii="Times New Roman" w:hAnsi="Times New Roman" w:cs="Times New Roman"/>
          <w:b/>
          <w:bCs/>
          <w:color w:val="FF0000"/>
        </w:rPr>
      </w:pPr>
      <w:r w:rsidRPr="00D7610E">
        <w:rPr>
          <w:rFonts w:ascii="Times New Roman" w:hAnsi="Times New Roman" w:cs="Times New Roman"/>
          <w:b/>
          <w:bCs/>
        </w:rPr>
        <w:t>Key biblical texts that discuss the composition of the prophetic scrolls:</w:t>
      </w:r>
      <w:r>
        <w:rPr>
          <w:rFonts w:ascii="Times New Roman" w:hAnsi="Times New Roman" w:cs="Times New Roman"/>
        </w:rPr>
        <w:t xml:space="preserve"> </w:t>
      </w:r>
      <w:r w:rsidRPr="00D7610E">
        <w:rPr>
          <w:rFonts w:ascii="Times New Roman" w:hAnsi="Times New Roman" w:cs="Times New Roman"/>
          <w:b/>
          <w:bCs/>
          <w:color w:val="FF0000"/>
        </w:rPr>
        <w:t>Isaiah 8:10-20; Jeremiah 36</w:t>
      </w:r>
    </w:p>
    <w:p w14:paraId="112A66C7" w14:textId="714BFD1D" w:rsidR="00685B4E" w:rsidRPr="00D7610E" w:rsidRDefault="00D7610E" w:rsidP="009355C2">
      <w:pPr>
        <w:pStyle w:val="Heading1"/>
        <w:rPr>
          <w:sz w:val="28"/>
          <w:szCs w:val="24"/>
        </w:rPr>
      </w:pPr>
      <w:r w:rsidRPr="00D7610E">
        <w:rPr>
          <w:sz w:val="28"/>
          <w:szCs w:val="24"/>
        </w:rPr>
        <w:t>Background and Context: The Covenant Story</w:t>
      </w:r>
    </w:p>
    <w:p w14:paraId="6B158D0B" w14:textId="77777777" w:rsidR="00D7610E" w:rsidRPr="00D7610E" w:rsidRDefault="00D7610E" w:rsidP="00D7610E">
      <w:r w:rsidRPr="00D7610E">
        <w:t>The prophets are best understood as “</w:t>
      </w:r>
      <w:r w:rsidRPr="00D7610E">
        <w:rPr>
          <w:b/>
          <w:bCs/>
        </w:rPr>
        <w:t>Covenant Watchdogs</w:t>
      </w:r>
      <w:r w:rsidRPr="00D7610E">
        <w:t>”: They assume the larger covenant story of Yahweh, creation, and Israel.</w:t>
      </w:r>
    </w:p>
    <w:p w14:paraId="014DE5C1" w14:textId="77777777" w:rsidR="009355C2" w:rsidRDefault="009355C2" w:rsidP="009355C2">
      <w:bookmarkStart w:id="1" w:name="_GoBack"/>
      <w:bookmarkEnd w:id="1"/>
    </w:p>
    <w:p w14:paraId="2473CF51" w14:textId="7D78E416" w:rsidR="00685B4E" w:rsidRPr="005B4C10" w:rsidRDefault="00D7610E" w:rsidP="009355C2">
      <w:pPr>
        <w:pStyle w:val="Heading1"/>
        <w:rPr>
          <w:sz w:val="28"/>
          <w:szCs w:val="24"/>
        </w:rPr>
      </w:pPr>
      <w:r w:rsidRPr="005B4C10">
        <w:rPr>
          <w:bCs/>
          <w:sz w:val="28"/>
          <w:szCs w:val="24"/>
        </w:rPr>
        <w:lastRenderedPageBreak/>
        <w:t>Main Themes in the Prophetic Books:</w:t>
      </w:r>
      <w:r w:rsidRPr="005B4C10">
        <w:rPr>
          <w:sz w:val="28"/>
          <w:szCs w:val="24"/>
        </w:rPr>
        <w:t xml:space="preserve">  </w:t>
      </w:r>
    </w:p>
    <w:p w14:paraId="17CA01EE" w14:textId="77777777" w:rsidR="00D7610E" w:rsidRPr="005B4C10" w:rsidRDefault="00D7610E" w:rsidP="00D7610E">
      <w:pPr>
        <w:pStyle w:val="ListParagraph"/>
        <w:numPr>
          <w:ilvl w:val="0"/>
          <w:numId w:val="48"/>
        </w:numPr>
        <w:rPr>
          <w:rFonts w:ascii="Times New Roman" w:hAnsi="Times New Roman" w:cs="Times New Roman"/>
        </w:rPr>
      </w:pPr>
      <w:r w:rsidRPr="005B4C10">
        <w:rPr>
          <w:rFonts w:ascii="Times New Roman" w:hAnsi="Times New Roman" w:cs="Times New Roman"/>
        </w:rPr>
        <w:t>ACCUSATIONS that Israel and the Nations have REBELLED against Yahweh</w:t>
      </w:r>
    </w:p>
    <w:p w14:paraId="63945A09" w14:textId="77777777" w:rsidR="00D7610E" w:rsidRPr="005B4C10" w:rsidRDefault="00D7610E" w:rsidP="00D7610E">
      <w:pPr>
        <w:pStyle w:val="ListParagraph"/>
        <w:numPr>
          <w:ilvl w:val="0"/>
          <w:numId w:val="48"/>
        </w:numPr>
        <w:rPr>
          <w:rFonts w:ascii="Times New Roman" w:hAnsi="Times New Roman" w:cs="Times New Roman"/>
        </w:rPr>
      </w:pPr>
      <w:r w:rsidRPr="005B4C10">
        <w:rPr>
          <w:rFonts w:ascii="Times New Roman" w:hAnsi="Times New Roman" w:cs="Times New Roman"/>
        </w:rPr>
        <w:t>CALLS FOR REPENTANCE: admonition to turn from wicked ways and return to faithful obedience to Yahweh</w:t>
      </w:r>
    </w:p>
    <w:p w14:paraId="15E9C170" w14:textId="77777777" w:rsidR="00D7610E" w:rsidRPr="005B4C10" w:rsidRDefault="00D7610E" w:rsidP="00D7610E">
      <w:pPr>
        <w:pStyle w:val="ListParagraph"/>
        <w:numPr>
          <w:ilvl w:val="0"/>
          <w:numId w:val="48"/>
        </w:numPr>
        <w:rPr>
          <w:rFonts w:ascii="Times New Roman" w:hAnsi="Times New Roman" w:cs="Times New Roman"/>
        </w:rPr>
      </w:pPr>
      <w:r w:rsidRPr="005B4C10">
        <w:rPr>
          <w:rFonts w:ascii="Times New Roman" w:hAnsi="Times New Roman" w:cs="Times New Roman"/>
        </w:rPr>
        <w:t xml:space="preserve">WARNINGS OF the coming DAY OF YAHWEH will address injustice and rebellion: this refers to historical events that God will use to judge evil and vindicate the righteous, all leading up to the great future day when God will do this for all creation—a cosmic “house-cleaning.” </w:t>
      </w:r>
    </w:p>
    <w:p w14:paraId="6AE9B72A" w14:textId="13AC8345" w:rsidR="009355C2" w:rsidRPr="005B4C10" w:rsidRDefault="00D7610E" w:rsidP="00D7610E">
      <w:pPr>
        <w:pStyle w:val="ListParagraph"/>
        <w:numPr>
          <w:ilvl w:val="0"/>
          <w:numId w:val="48"/>
        </w:numPr>
        <w:rPr>
          <w:rFonts w:ascii="Times New Roman" w:hAnsi="Times New Roman" w:cs="Times New Roman"/>
        </w:rPr>
      </w:pPr>
      <w:r w:rsidRPr="005B4C10">
        <w:rPr>
          <w:rFonts w:ascii="Times New Roman" w:hAnsi="Times New Roman" w:cs="Times New Roman"/>
        </w:rPr>
        <w:t>ANNOUNCEMENTS OF RESTORATION AND HOPE are on the other side of judgment</w:t>
      </w:r>
    </w:p>
    <w:p w14:paraId="2324B321" w14:textId="0CB14B32" w:rsidR="00685B4E" w:rsidRPr="005B4C10" w:rsidRDefault="00D7610E" w:rsidP="006F38DB">
      <w:pPr>
        <w:pStyle w:val="Heading1"/>
        <w:rPr>
          <w:sz w:val="28"/>
          <w:szCs w:val="24"/>
        </w:rPr>
      </w:pPr>
      <w:r w:rsidRPr="005B4C10">
        <w:rPr>
          <w:sz w:val="28"/>
          <w:szCs w:val="24"/>
        </w:rPr>
        <w:t>Literary Forms and features occurring in prophecy:</w:t>
      </w:r>
    </w:p>
    <w:p w14:paraId="14D5CD10" w14:textId="59155579" w:rsidR="009355C2" w:rsidRDefault="00D7610E" w:rsidP="00D7610E">
      <w:pPr>
        <w:pStyle w:val="ListParagraph"/>
        <w:numPr>
          <w:ilvl w:val="0"/>
          <w:numId w:val="49"/>
        </w:numPr>
        <w:rPr>
          <w:rFonts w:ascii="Times New Roman" w:hAnsi="Times New Roman" w:cs="Times New Roman"/>
        </w:rPr>
      </w:pPr>
      <w:r w:rsidRPr="00D7610E">
        <w:rPr>
          <w:rFonts w:ascii="Times New Roman" w:hAnsi="Times New Roman" w:cs="Times New Roman"/>
        </w:rPr>
        <w:t xml:space="preserve">The use of the phrase, “Thus says the LORD: . . .”  indicates the claim made by the prophets that they are </w:t>
      </w:r>
      <w:proofErr w:type="gramStart"/>
      <w:r w:rsidRPr="00D7610E">
        <w:rPr>
          <w:rFonts w:ascii="Times New Roman" w:hAnsi="Times New Roman" w:cs="Times New Roman"/>
        </w:rPr>
        <w:t>actually speaking</w:t>
      </w:r>
      <w:proofErr w:type="gramEnd"/>
      <w:r w:rsidRPr="00D7610E">
        <w:rPr>
          <w:rFonts w:ascii="Times New Roman" w:hAnsi="Times New Roman" w:cs="Times New Roman"/>
        </w:rPr>
        <w:t xml:space="preserve"> for God.  This phrase usually marks a new structural division as well.</w:t>
      </w:r>
    </w:p>
    <w:p w14:paraId="227CF7C6" w14:textId="3A6BB4BB" w:rsidR="005B4C10" w:rsidRDefault="005B4C10" w:rsidP="005B4C10">
      <w:pPr>
        <w:pStyle w:val="ListParagraph"/>
        <w:numPr>
          <w:ilvl w:val="0"/>
          <w:numId w:val="49"/>
        </w:numPr>
        <w:rPr>
          <w:rFonts w:ascii="Times New Roman" w:hAnsi="Times New Roman" w:cs="Times New Roman"/>
        </w:rPr>
      </w:pPr>
      <w:r w:rsidRPr="005B4C10">
        <w:rPr>
          <w:rFonts w:ascii="Times New Roman" w:hAnsi="Times New Roman" w:cs="Times New Roman"/>
        </w:rPr>
        <w:t xml:space="preserve">Quoted speech of God: There is a lot of first-person frame of reference, </w:t>
      </w:r>
      <w:proofErr w:type="spellStart"/>
      <w:r w:rsidRPr="005B4C10">
        <w:rPr>
          <w:rFonts w:ascii="Times New Roman" w:hAnsi="Times New Roman" w:cs="Times New Roman"/>
        </w:rPr>
        <w:t>ie</w:t>
      </w:r>
      <w:proofErr w:type="spellEnd"/>
      <w:r w:rsidRPr="005B4C10">
        <w:rPr>
          <w:rFonts w:ascii="Times New Roman" w:hAnsi="Times New Roman" w:cs="Times New Roman"/>
        </w:rPr>
        <w:t xml:space="preserve"> “I,” “me,” “my,” and “mine” referring to Yahweh (rather than the prophetic author). Most often when God speaks, it is in poetic verse.</w:t>
      </w:r>
    </w:p>
    <w:p w14:paraId="510148A4" w14:textId="5A26509F" w:rsidR="005B4C10" w:rsidRDefault="005B4C10" w:rsidP="005B4C10">
      <w:pPr>
        <w:pStyle w:val="ListParagraph"/>
        <w:numPr>
          <w:ilvl w:val="0"/>
          <w:numId w:val="49"/>
        </w:numPr>
        <w:rPr>
          <w:rFonts w:ascii="Times New Roman" w:hAnsi="Times New Roman" w:cs="Times New Roman"/>
        </w:rPr>
      </w:pPr>
      <w:r w:rsidRPr="005B4C10">
        <w:rPr>
          <w:rFonts w:ascii="Times New Roman" w:hAnsi="Times New Roman" w:cs="Times New Roman"/>
        </w:rPr>
        <w:t>Rhetorical questions are used extensively</w:t>
      </w:r>
    </w:p>
    <w:p w14:paraId="0AEFBEA8" w14:textId="36A31CA7" w:rsidR="005B4C10" w:rsidRDefault="005B4C10" w:rsidP="005B4C10">
      <w:pPr>
        <w:pStyle w:val="ListParagraph"/>
        <w:numPr>
          <w:ilvl w:val="0"/>
          <w:numId w:val="49"/>
        </w:numPr>
        <w:rPr>
          <w:rFonts w:ascii="Times New Roman" w:hAnsi="Times New Roman" w:cs="Times New Roman"/>
        </w:rPr>
      </w:pPr>
      <w:r w:rsidRPr="005B4C10">
        <w:rPr>
          <w:rFonts w:ascii="Times New Roman" w:hAnsi="Times New Roman" w:cs="Times New Roman"/>
        </w:rPr>
        <w:t>Lawsuit: a legal charge brought against Israel/Judah for having broken the terms of thei</w:t>
      </w:r>
      <w:r>
        <w:rPr>
          <w:rFonts w:ascii="Times New Roman" w:hAnsi="Times New Roman" w:cs="Times New Roman"/>
        </w:rPr>
        <w:t xml:space="preserve">r </w:t>
      </w:r>
      <w:r w:rsidRPr="005B4C10">
        <w:rPr>
          <w:rFonts w:ascii="Times New Roman" w:hAnsi="Times New Roman" w:cs="Times New Roman"/>
        </w:rPr>
        <w:t>covenant with God.</w:t>
      </w:r>
    </w:p>
    <w:p w14:paraId="2A8F1533" w14:textId="1EF734D3" w:rsidR="005B4C10" w:rsidRDefault="005B4C10" w:rsidP="005B4C10">
      <w:pPr>
        <w:pStyle w:val="ListParagraph"/>
        <w:numPr>
          <w:ilvl w:val="0"/>
          <w:numId w:val="49"/>
        </w:numPr>
        <w:rPr>
          <w:rFonts w:ascii="Times New Roman" w:hAnsi="Times New Roman" w:cs="Times New Roman"/>
        </w:rPr>
      </w:pPr>
      <w:r w:rsidRPr="005B4C10">
        <w:rPr>
          <w:rFonts w:ascii="Times New Roman" w:hAnsi="Times New Roman" w:cs="Times New Roman"/>
        </w:rPr>
        <w:t>Symbolic actions by the prophets</w:t>
      </w:r>
    </w:p>
    <w:p w14:paraId="0CB24FE8" w14:textId="605D6E1B" w:rsidR="005B4C10" w:rsidRPr="005B4C10" w:rsidRDefault="005B4C10" w:rsidP="005B4C10">
      <w:pPr>
        <w:pStyle w:val="ListParagraph"/>
        <w:numPr>
          <w:ilvl w:val="0"/>
          <w:numId w:val="49"/>
        </w:numPr>
        <w:rPr>
          <w:rFonts w:ascii="Times New Roman" w:hAnsi="Times New Roman" w:cs="Times New Roman"/>
        </w:rPr>
      </w:pPr>
      <w:r w:rsidRPr="005B4C10">
        <w:rPr>
          <w:rFonts w:ascii="Times New Roman" w:hAnsi="Times New Roman" w:cs="Times New Roman"/>
        </w:rPr>
        <w:t>The use of satire and irony: Prophecy which seeks</w:t>
      </w:r>
      <w:r>
        <w:rPr>
          <w:rFonts w:ascii="Times New Roman" w:hAnsi="Times New Roman" w:cs="Times New Roman"/>
        </w:rPr>
        <w:t xml:space="preserve"> to</w:t>
      </w:r>
      <w:r w:rsidRPr="005B4C10">
        <w:rPr>
          <w:rFonts w:ascii="Times New Roman" w:hAnsi="Times New Roman" w:cs="Times New Roman"/>
        </w:rPr>
        <w:t xml:space="preserve"> instruct, amend, and reform</w:t>
      </w:r>
      <w:r>
        <w:rPr>
          <w:rFonts w:ascii="Times New Roman" w:hAnsi="Times New Roman" w:cs="Times New Roman"/>
        </w:rPr>
        <w:t>, and at times</w:t>
      </w:r>
      <w:r w:rsidRPr="005B4C10">
        <w:rPr>
          <w:rFonts w:ascii="Times New Roman" w:hAnsi="Times New Roman" w:cs="Times New Roman"/>
        </w:rPr>
        <w:t xml:space="preserve"> offend</w:t>
      </w:r>
      <w:r>
        <w:rPr>
          <w:rFonts w:ascii="Times New Roman" w:hAnsi="Times New Roman" w:cs="Times New Roman"/>
        </w:rPr>
        <w:t>.</w:t>
      </w:r>
    </w:p>
    <w:p w14:paraId="69289416" w14:textId="193646A6" w:rsidR="00685B4E" w:rsidRPr="005B4C10" w:rsidRDefault="005B4C10" w:rsidP="006F38DB">
      <w:pPr>
        <w:pStyle w:val="Heading1"/>
        <w:rPr>
          <w:sz w:val="28"/>
          <w:szCs w:val="24"/>
        </w:rPr>
      </w:pPr>
      <w:r w:rsidRPr="005B4C10">
        <w:rPr>
          <w:bCs/>
          <w:sz w:val="28"/>
          <w:szCs w:val="24"/>
        </w:rPr>
        <w:t>Guidelines for Interpreting Prophecy</w:t>
      </w:r>
    </w:p>
    <w:p w14:paraId="4A89E6B4" w14:textId="706CB302" w:rsidR="002955AB" w:rsidRDefault="005B4C10" w:rsidP="005B4C10">
      <w:pPr>
        <w:pStyle w:val="ListParagraph"/>
        <w:numPr>
          <w:ilvl w:val="0"/>
          <w:numId w:val="50"/>
        </w:numPr>
      </w:pPr>
      <w:r w:rsidRPr="005B4C10">
        <w:t xml:space="preserve">Determine the </w:t>
      </w:r>
      <w:r w:rsidRPr="005B4C10">
        <w:rPr>
          <w:i/>
          <w:iCs/>
        </w:rPr>
        <w:t>literary type</w:t>
      </w:r>
      <w:r w:rsidRPr="005B4C10">
        <w:t xml:space="preserve"> you are dealing with in each section.</w:t>
      </w:r>
    </w:p>
    <w:p w14:paraId="151C568E" w14:textId="6AF1CBCE" w:rsidR="005B4C10" w:rsidRDefault="005B4C10" w:rsidP="005B4C10">
      <w:pPr>
        <w:pStyle w:val="ListParagraph"/>
        <w:numPr>
          <w:ilvl w:val="0"/>
          <w:numId w:val="50"/>
        </w:numPr>
      </w:pPr>
      <w:r>
        <w:t xml:space="preserve">Recognize that prophecy is organized topically “symphonically” rather than chronologically or sequentially.  </w:t>
      </w:r>
    </w:p>
    <w:p w14:paraId="5924889C" w14:textId="354AAA3F" w:rsidR="005B4C10" w:rsidRDefault="005B4C10" w:rsidP="005B4C10">
      <w:pPr>
        <w:pStyle w:val="ListParagraph"/>
        <w:numPr>
          <w:ilvl w:val="0"/>
          <w:numId w:val="50"/>
        </w:numPr>
      </w:pPr>
      <w:r w:rsidRPr="005B4C10">
        <w:t xml:space="preserve">Identify </w:t>
      </w:r>
      <w:r w:rsidRPr="005B4C10">
        <w:rPr>
          <w:i/>
          <w:iCs/>
        </w:rPr>
        <w:t>figurative language</w:t>
      </w:r>
      <w:r w:rsidRPr="005B4C10">
        <w:t xml:space="preserve">.  </w:t>
      </w:r>
    </w:p>
    <w:p w14:paraId="0C71F55A" w14:textId="1A807843" w:rsidR="005B4C10" w:rsidRPr="005B4C10" w:rsidRDefault="005B4C10" w:rsidP="005B4C10">
      <w:pPr>
        <w:pStyle w:val="ListParagraph"/>
        <w:numPr>
          <w:ilvl w:val="0"/>
          <w:numId w:val="50"/>
        </w:numPr>
      </w:pPr>
      <w:r w:rsidRPr="005B4C10">
        <w:t xml:space="preserve">Investigate whether the passage is using </w:t>
      </w:r>
      <w:r w:rsidRPr="005B4C10">
        <w:rPr>
          <w:i/>
          <w:iCs/>
        </w:rPr>
        <w:t>earlier Scriptures</w:t>
      </w:r>
    </w:p>
    <w:p w14:paraId="4D926793" w14:textId="68C5AA51" w:rsidR="005B4C10" w:rsidRDefault="005B4C10" w:rsidP="005B4C10">
      <w:pPr>
        <w:pStyle w:val="ListParagraph"/>
        <w:numPr>
          <w:ilvl w:val="0"/>
          <w:numId w:val="50"/>
        </w:numPr>
      </w:pPr>
      <w:r w:rsidRPr="005B4C10">
        <w:t xml:space="preserve">Determine the author’s </w:t>
      </w:r>
      <w:r w:rsidRPr="005B4C10">
        <w:rPr>
          <w:i/>
          <w:iCs/>
        </w:rPr>
        <w:t>purpose</w:t>
      </w:r>
      <w:r w:rsidRPr="005B4C10">
        <w:t xml:space="preserve"> from the text.</w:t>
      </w:r>
    </w:p>
    <w:p w14:paraId="3BECB8F8" w14:textId="210D8AF2" w:rsidR="005B4C10" w:rsidRDefault="005B4C10" w:rsidP="005B4C10">
      <w:pPr>
        <w:pStyle w:val="ListParagraph"/>
        <w:numPr>
          <w:ilvl w:val="0"/>
          <w:numId w:val="50"/>
        </w:numPr>
      </w:pPr>
      <w:r w:rsidRPr="005B4C10">
        <w:t xml:space="preserve">Be on the lookout for </w:t>
      </w:r>
      <w:r w:rsidRPr="005B4C10">
        <w:rPr>
          <w:i/>
          <w:iCs/>
        </w:rPr>
        <w:t>dramatic literary techniques</w:t>
      </w:r>
      <w:r w:rsidRPr="005B4C10">
        <w:t xml:space="preserve">.  </w:t>
      </w:r>
    </w:p>
    <w:p w14:paraId="27646D25" w14:textId="03633858" w:rsidR="00685B4E" w:rsidRPr="005B4C10" w:rsidRDefault="00685B4E" w:rsidP="002955AB">
      <w:pPr>
        <w:pStyle w:val="Heading1"/>
        <w:rPr>
          <w:sz w:val="28"/>
          <w:szCs w:val="24"/>
        </w:rPr>
      </w:pPr>
    </w:p>
    <w:p w14:paraId="04EC04AF" w14:textId="77777777" w:rsidR="00685B4E" w:rsidRPr="005854DB" w:rsidRDefault="00685B4E" w:rsidP="002955AB"/>
    <w:sectPr w:rsidR="00685B4E" w:rsidRPr="005854DB" w:rsidSect="00A67285">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E16C" w14:textId="77777777" w:rsidR="001278D7" w:rsidRDefault="001278D7" w:rsidP="005A20E2">
      <w:pPr>
        <w:spacing w:after="0"/>
      </w:pPr>
      <w:r>
        <w:separator/>
      </w:r>
    </w:p>
    <w:p w14:paraId="292CB84A" w14:textId="77777777" w:rsidR="001278D7" w:rsidRDefault="001278D7"/>
    <w:p w14:paraId="33A6B05F" w14:textId="77777777" w:rsidR="001278D7" w:rsidRDefault="001278D7" w:rsidP="009B4773"/>
    <w:p w14:paraId="1CC8FCEA" w14:textId="77777777" w:rsidR="001278D7" w:rsidRDefault="001278D7" w:rsidP="00513832"/>
  </w:endnote>
  <w:endnote w:type="continuationSeparator" w:id="0">
    <w:p w14:paraId="11D8DD51" w14:textId="77777777" w:rsidR="001278D7" w:rsidRDefault="001278D7" w:rsidP="005A20E2">
      <w:pPr>
        <w:spacing w:after="0"/>
      </w:pPr>
      <w:r>
        <w:continuationSeparator/>
      </w:r>
    </w:p>
    <w:p w14:paraId="47AF31CF" w14:textId="77777777" w:rsidR="001278D7" w:rsidRDefault="001278D7"/>
    <w:p w14:paraId="2716B3AF" w14:textId="77777777" w:rsidR="001278D7" w:rsidRDefault="001278D7" w:rsidP="009B4773"/>
    <w:p w14:paraId="2CF8001D" w14:textId="77777777" w:rsidR="001278D7" w:rsidRDefault="001278D7"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3AB9" w14:textId="756111A9" w:rsidR="00B57756" w:rsidRPr="00F8411A" w:rsidRDefault="00B57756" w:rsidP="00F8411A">
    <w:pPr>
      <w:pStyle w:val="Footer"/>
    </w:pPr>
    <w:r w:rsidRPr="00F8411A">
      <w:tab/>
    </w:r>
    <w:r w:rsidRPr="00F8411A">
      <w:fldChar w:fldCharType="begin"/>
    </w:r>
    <w:r w:rsidRPr="00F8411A">
      <w:instrText xml:space="preserve"> PAGE   \* MERGEFORMAT </w:instrText>
    </w:r>
    <w:r w:rsidRPr="00F8411A">
      <w:fldChar w:fldCharType="separate"/>
    </w:r>
    <w:r w:rsidRPr="00F8411A">
      <w:t>1</w:t>
    </w:r>
    <w:r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BE0D" w14:textId="57386BFC"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97B9" w14:textId="77777777" w:rsidR="001278D7" w:rsidRDefault="001278D7" w:rsidP="005A20E2">
      <w:pPr>
        <w:spacing w:after="0"/>
      </w:pPr>
      <w:r>
        <w:separator/>
      </w:r>
    </w:p>
    <w:p w14:paraId="4B6F747D" w14:textId="77777777" w:rsidR="001278D7" w:rsidRDefault="001278D7"/>
    <w:p w14:paraId="0DD4C8EA" w14:textId="77777777" w:rsidR="001278D7" w:rsidRDefault="001278D7" w:rsidP="009B4773"/>
    <w:p w14:paraId="372C62E5" w14:textId="77777777" w:rsidR="001278D7" w:rsidRDefault="001278D7" w:rsidP="00513832"/>
  </w:footnote>
  <w:footnote w:type="continuationSeparator" w:id="0">
    <w:p w14:paraId="2D1C543B" w14:textId="77777777" w:rsidR="001278D7" w:rsidRDefault="001278D7" w:rsidP="005A20E2">
      <w:pPr>
        <w:spacing w:after="0"/>
      </w:pPr>
      <w:r>
        <w:continuationSeparator/>
      </w:r>
    </w:p>
    <w:p w14:paraId="32D82012" w14:textId="77777777" w:rsidR="001278D7" w:rsidRDefault="001278D7"/>
    <w:p w14:paraId="285314B4" w14:textId="77777777" w:rsidR="001278D7" w:rsidRDefault="001278D7" w:rsidP="009B4773"/>
    <w:p w14:paraId="164DFFC8" w14:textId="77777777" w:rsidR="001278D7" w:rsidRDefault="001278D7"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5C7A" w14:textId="783F93D0" w:rsidR="005854DB" w:rsidRPr="005854DB" w:rsidRDefault="005B4C10" w:rsidP="00A67285">
    <w:pPr>
      <w:pStyle w:val="Header"/>
    </w:pPr>
    <w:sdt>
      <w:sdtPr>
        <w:rPr>
          <w:rStyle w:val="SubtleEmphasis"/>
        </w:rPr>
        <w:alias w:val="Title"/>
        <w:tag w:val=""/>
        <w:id w:val="1367024086"/>
        <w:placeholder>
          <w:docPart w:val="B536A0F3848C4C26A48355D0E93F2F87"/>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1278D7">
          <w:rPr>
            <w:rStyle w:val="SubtleEmphasis"/>
          </w:rPr>
          <w:t>How to Read OT Prophecy</w:t>
        </w:r>
      </w:sdtContent>
    </w:sdt>
    <w:r w:rsidR="005854DB" w:rsidRPr="00A67285">
      <w:rPr>
        <w:rStyle w:val="SubtleEmphasis"/>
      </w:rPr>
      <w:br/>
    </w:r>
    <w:r w:rsidR="005854DB">
      <w:rPr>
        <w:noProof/>
      </w:rPr>
      <mc:AlternateContent>
        <mc:Choice Requires="wps">
          <w:drawing>
            <wp:anchor distT="45720" distB="45720" distL="114300" distR="114300" simplePos="0" relativeHeight="251696128" behindDoc="1" locked="0" layoutInCell="1" allowOverlap="1" wp14:anchorId="2D8FA450" wp14:editId="7A9F504C">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24637201"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8FA450" id="_x0000_t202" coordsize="21600,21600" o:spt="202" path="m,l,21600r21600,l21600,xe">
              <v:stroke joinstyle="miter"/>
              <v:path gradientshapeok="t" o:connecttype="rect"/>
            </v:shapetype>
            <v:shape id="Text Box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vViwIAAAEFAAAOAAAAZHJzL2Uyb0RvYy54bWysVNuO2yAQfa/Uf0C8J77E2ThRnFUum6rS&#10;9iLt9gMIxjEqZlxgY2+r/nsHnGRX7UtV9cGYgeHMnDMMy9u+UeQkjJWgC5qMY0qE5lBKfSzol8f9&#10;KKfEOqZLpkCLgj4LS29Xb98su3YhUqhBlcIQBNF20bUFrZ1rF1FkeS0aZsfQCo2bFZiGOTTNMSoN&#10;6xC9UVEaxzdRB6ZsDXBhLa7uhk26CvhVJbj7VFVWOKIKirm5MJowHvwYrZZscTSsrSU/p8H+IYuG&#10;SY1Br1A75hh5MvIPqEZyAxYqN+bQRFBVkovAAdkk8W9sHmrWisAFxbHtVSb7/2D5x9NnQ2SJtaNE&#10;swZL9Ch6RzbQkzQwQuveOs/NrwdOP7ZJPtnN9jejTTbPR9lkMxnNs3wzSmZpvpmm6/XNXfbTny4F&#10;X+AHhjl5EheBceXvGJxr7bWZRS84lJwY1jPx1YtCXpd/yDTqWrsIxPw1CNOHFlm6Hln5Y56Mbe+B&#10;f7VEw7Zm+ijWxkBXC1aiuAPwq6MDjvUgh+4DlKgSe3IQgPrKNB4Qa0kQHS/Z8/ViecW4DxnH0zyL&#10;cY/jZpJkkxiNIfvL+dZY905AQ/ykoAavbsBnJyQ1uF5cQv6gZLmXSgXDHA9bZQZZ9vF2tx5IMtXW&#10;bFidYsRLSDu4B9HsaxylSVfQ+TSdhtAafIDQIo102KdKNgXNPdK5c7xgd7oMLo5JNcyxJkojulfQ&#10;izbI5/pDj45+8QDlM2ppYOhHfD9wUoP5TkmHvVhQ++2JGUGJeq+xHjPsdC+eC1aa+wwoMcGaJ1mG&#10;xiEY2RRdKWGaI1hBuTMXY+tC03uxNKyxdpUMor5kc84X+yzocn4TfCO/toPXy8u1+gUAAP//AwBQ&#10;SwMEFAAGAAgAAAAhAJkpPQnaAAAABgEAAA8AAABkcnMvZG93bnJldi54bWxMj0FPhDAQhe8m/odm&#10;TLy5LUaUIGVjjB6MJ9k9eOzSEVA6JbQs4K931oteJvPyJm++V2wX14sjjqHzpCHZKBBItbcdNRr2&#10;u+erDESIhqzpPaGGFQNsy/OzwuTWz/SGxyo2gkMo5EZDG+OQSxnqFp0JGz8gsffhR2ciy7GRdjQz&#10;h7teXit1K53piD+0ZsDHFuuvanIavp+WZErmFenuhdb3zyp93atU68uL5eEeRMQl/h3DCZ/RoWSm&#10;g5/IBtFr4CLxd568NLthfeAtUwpkWcj/+OUPAAAA//8DAFBLAQItABQABgAIAAAAIQC2gziS/gAA&#10;AOEBAAATAAAAAAAAAAAAAAAAAAAAAABbQ29udGVudF9UeXBlc10ueG1sUEsBAi0AFAAGAAgAAAAh&#10;ADj9If/WAAAAlAEAAAsAAAAAAAAAAAAAAAAALwEAAF9yZWxzLy5yZWxzUEsBAi0AFAAGAAgAAAAh&#10;AOFby9WLAgAAAQUAAA4AAAAAAAAAAAAAAAAALgIAAGRycy9lMm9Eb2MueG1sUEsBAi0AFAAGAAgA&#10;AAAhAJkpPQnaAAAABgEAAA8AAAAAAAAAAAAAAAAA5QQAAGRycy9kb3ducmV2LnhtbFBLBQYAAAAA&#10;BAAEAPMAAADsBQAAAAA=&#10;" fillcolor="#f0cda1" stroked="f">
              <v:fill opacity="32896f"/>
              <v:textbox inset="20mm,8mm">
                <w:txbxContent>
                  <w:p w14:paraId="24637201"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4663" w14:textId="77777777" w:rsidR="005854DB" w:rsidRDefault="005854DB" w:rsidP="00A67285">
    <w:pPr>
      <w:pStyle w:val="Header"/>
      <w:spacing w:after="0"/>
    </w:pPr>
    <w:r>
      <w:rPr>
        <w:noProof/>
      </w:rPr>
      <w:drawing>
        <wp:anchor distT="0" distB="0" distL="114300" distR="114300" simplePos="0" relativeHeight="251698176" behindDoc="1" locked="0" layoutInCell="1" allowOverlap="1" wp14:anchorId="4CD87F80" wp14:editId="28A03023">
          <wp:simplePos x="0" y="0"/>
          <wp:positionH relativeFrom="column">
            <wp:posOffset>-797560</wp:posOffset>
          </wp:positionH>
          <wp:positionV relativeFrom="paragraph">
            <wp:posOffset>-410210</wp:posOffset>
          </wp:positionV>
          <wp:extent cx="7996799" cy="2282808"/>
          <wp:effectExtent l="0" t="0" r="4445" b="3810"/>
          <wp:wrapNone/>
          <wp:docPr id="5" name="Picture 5" descr="People's hands an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6A65C4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CDCC968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34B55"/>
    <w:multiLevelType w:val="hybridMultilevel"/>
    <w:tmpl w:val="64A8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6D7968"/>
    <w:multiLevelType w:val="hybridMultilevel"/>
    <w:tmpl w:val="B074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1079A"/>
    <w:multiLevelType w:val="hybridMultilevel"/>
    <w:tmpl w:val="20F0187C"/>
    <w:lvl w:ilvl="0" w:tplc="25AC84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06B36"/>
    <w:multiLevelType w:val="hybridMultilevel"/>
    <w:tmpl w:val="BE2C46B4"/>
    <w:lvl w:ilvl="0" w:tplc="F18AC9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A1426"/>
    <w:multiLevelType w:val="hybridMultilevel"/>
    <w:tmpl w:val="5B14824E"/>
    <w:lvl w:ilvl="0" w:tplc="25AC84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9"/>
  </w:num>
  <w:num w:numId="3">
    <w:abstractNumId w:val="20"/>
  </w:num>
  <w:num w:numId="4">
    <w:abstractNumId w:val="29"/>
  </w:num>
  <w:num w:numId="5">
    <w:abstractNumId w:val="16"/>
  </w:num>
  <w:num w:numId="6">
    <w:abstractNumId w:val="8"/>
  </w:num>
  <w:num w:numId="7">
    <w:abstractNumId w:val="38"/>
  </w:num>
  <w:num w:numId="8">
    <w:abstractNumId w:val="15"/>
  </w:num>
  <w:num w:numId="9">
    <w:abstractNumId w:val="41"/>
  </w:num>
  <w:num w:numId="10">
    <w:abstractNumId w:val="35"/>
  </w:num>
  <w:num w:numId="11">
    <w:abstractNumId w:val="4"/>
  </w:num>
  <w:num w:numId="12">
    <w:abstractNumId w:val="13"/>
  </w:num>
  <w:num w:numId="13">
    <w:abstractNumId w:val="19"/>
  </w:num>
  <w:num w:numId="14">
    <w:abstractNumId w:val="28"/>
  </w:num>
  <w:num w:numId="15">
    <w:abstractNumId w:val="23"/>
  </w:num>
  <w:num w:numId="16">
    <w:abstractNumId w:val="7"/>
  </w:num>
  <w:num w:numId="17">
    <w:abstractNumId w:val="30"/>
  </w:num>
  <w:num w:numId="18">
    <w:abstractNumId w:val="42"/>
  </w:num>
  <w:num w:numId="19">
    <w:abstractNumId w:val="12"/>
  </w:num>
  <w:num w:numId="20">
    <w:abstractNumId w:val="33"/>
  </w:num>
  <w:num w:numId="21">
    <w:abstractNumId w:val="14"/>
  </w:num>
  <w:num w:numId="22">
    <w:abstractNumId w:val="25"/>
  </w:num>
  <w:num w:numId="23">
    <w:abstractNumId w:val="27"/>
  </w:num>
  <w:num w:numId="24">
    <w:abstractNumId w:val="22"/>
  </w:num>
  <w:num w:numId="25">
    <w:abstractNumId w:val="26"/>
  </w:num>
  <w:num w:numId="26">
    <w:abstractNumId w:val="11"/>
  </w:num>
  <w:num w:numId="27">
    <w:abstractNumId w:val="36"/>
  </w:num>
  <w:num w:numId="28">
    <w:abstractNumId w:val="18"/>
  </w:num>
  <w:num w:numId="29">
    <w:abstractNumId w:val="6"/>
  </w:num>
  <w:num w:numId="30">
    <w:abstractNumId w:val="21"/>
  </w:num>
  <w:num w:numId="31">
    <w:abstractNumId w:val="5"/>
  </w:num>
  <w:num w:numId="32">
    <w:abstractNumId w:val="32"/>
  </w:num>
  <w:num w:numId="33">
    <w:abstractNumId w:val="34"/>
  </w:num>
  <w:num w:numId="34">
    <w:abstractNumId w:val="3"/>
  </w:num>
  <w:num w:numId="35">
    <w:abstractNumId w:val="1"/>
  </w:num>
  <w:num w:numId="36">
    <w:abstractNumId w:val="2"/>
  </w:num>
  <w:num w:numId="37">
    <w:abstractNumId w:val="0"/>
  </w:num>
  <w:num w:numId="38">
    <w:abstractNumId w:val="3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0"/>
  </w:num>
  <w:num w:numId="48">
    <w:abstractNumId w:val="9"/>
  </w:num>
  <w:num w:numId="49">
    <w:abstractNumId w:val="10"/>
  </w:num>
  <w:num w:numId="5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D7"/>
    <w:rsid w:val="0000092E"/>
    <w:rsid w:val="00012A83"/>
    <w:rsid w:val="00017C3C"/>
    <w:rsid w:val="00021F2E"/>
    <w:rsid w:val="00026EAE"/>
    <w:rsid w:val="0003123C"/>
    <w:rsid w:val="00032A10"/>
    <w:rsid w:val="00043FFE"/>
    <w:rsid w:val="00044074"/>
    <w:rsid w:val="0004430C"/>
    <w:rsid w:val="00066DE2"/>
    <w:rsid w:val="00077931"/>
    <w:rsid w:val="00084E91"/>
    <w:rsid w:val="000900B6"/>
    <w:rsid w:val="000A649E"/>
    <w:rsid w:val="000A7626"/>
    <w:rsid w:val="000B5DA2"/>
    <w:rsid w:val="000C1C28"/>
    <w:rsid w:val="000C5872"/>
    <w:rsid w:val="000E0979"/>
    <w:rsid w:val="000E1544"/>
    <w:rsid w:val="001155CE"/>
    <w:rsid w:val="001225D9"/>
    <w:rsid w:val="00124370"/>
    <w:rsid w:val="001278D7"/>
    <w:rsid w:val="00160392"/>
    <w:rsid w:val="001A5429"/>
    <w:rsid w:val="001D1C22"/>
    <w:rsid w:val="001E11F1"/>
    <w:rsid w:val="001E1E58"/>
    <w:rsid w:val="00206719"/>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33047"/>
    <w:rsid w:val="00577B45"/>
    <w:rsid w:val="005854DB"/>
    <w:rsid w:val="005919AF"/>
    <w:rsid w:val="005A20E2"/>
    <w:rsid w:val="005B4C10"/>
    <w:rsid w:val="005B6A1A"/>
    <w:rsid w:val="005D2146"/>
    <w:rsid w:val="005F6388"/>
    <w:rsid w:val="006329E1"/>
    <w:rsid w:val="00633E73"/>
    <w:rsid w:val="00655308"/>
    <w:rsid w:val="00664450"/>
    <w:rsid w:val="00685B4E"/>
    <w:rsid w:val="006936EB"/>
    <w:rsid w:val="006B2383"/>
    <w:rsid w:val="006D0144"/>
    <w:rsid w:val="006E3FC8"/>
    <w:rsid w:val="006F38DB"/>
    <w:rsid w:val="007157EF"/>
    <w:rsid w:val="0073670F"/>
    <w:rsid w:val="00740FCE"/>
    <w:rsid w:val="00753E67"/>
    <w:rsid w:val="00784AB5"/>
    <w:rsid w:val="007B17C4"/>
    <w:rsid w:val="007B1F5A"/>
    <w:rsid w:val="007B3AB6"/>
    <w:rsid w:val="007B5AFF"/>
    <w:rsid w:val="007C136F"/>
    <w:rsid w:val="007C5AF4"/>
    <w:rsid w:val="007C7F16"/>
    <w:rsid w:val="007D40E3"/>
    <w:rsid w:val="007D5767"/>
    <w:rsid w:val="007F793B"/>
    <w:rsid w:val="00813EC8"/>
    <w:rsid w:val="00817F8C"/>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4773"/>
    <w:rsid w:val="009D2556"/>
    <w:rsid w:val="00A630FD"/>
    <w:rsid w:val="00A67285"/>
    <w:rsid w:val="00A74908"/>
    <w:rsid w:val="00A91213"/>
    <w:rsid w:val="00A960DC"/>
    <w:rsid w:val="00AA29B1"/>
    <w:rsid w:val="00AA387F"/>
    <w:rsid w:val="00AA66D7"/>
    <w:rsid w:val="00AC3653"/>
    <w:rsid w:val="00AE0241"/>
    <w:rsid w:val="00AE5008"/>
    <w:rsid w:val="00B26302"/>
    <w:rsid w:val="00B37B3B"/>
    <w:rsid w:val="00B44C47"/>
    <w:rsid w:val="00B57756"/>
    <w:rsid w:val="00B57F4F"/>
    <w:rsid w:val="00B7636D"/>
    <w:rsid w:val="00B80CF1"/>
    <w:rsid w:val="00BA2A38"/>
    <w:rsid w:val="00BA31C4"/>
    <w:rsid w:val="00BB02E6"/>
    <w:rsid w:val="00BD0C60"/>
    <w:rsid w:val="00C17BCF"/>
    <w:rsid w:val="00C3246A"/>
    <w:rsid w:val="00C65564"/>
    <w:rsid w:val="00CA61D8"/>
    <w:rsid w:val="00CD1D98"/>
    <w:rsid w:val="00CF1267"/>
    <w:rsid w:val="00D13200"/>
    <w:rsid w:val="00D26769"/>
    <w:rsid w:val="00D27AF8"/>
    <w:rsid w:val="00D6543F"/>
    <w:rsid w:val="00D74E0C"/>
    <w:rsid w:val="00D7610E"/>
    <w:rsid w:val="00D94688"/>
    <w:rsid w:val="00DB5A2E"/>
    <w:rsid w:val="00DC0528"/>
    <w:rsid w:val="00DC1104"/>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B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8"/>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30"/>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29"/>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32"/>
      </w:numPr>
      <w:spacing w:before="0" w:line="271" w:lineRule="auto"/>
    </w:pPr>
  </w:style>
  <w:style w:type="paragraph" w:customStyle="1" w:styleId="Checkbox">
    <w:name w:val="Checkbox"/>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bLenard\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7ECB10B4240DE866F7D358D43D0F4"/>
        <w:category>
          <w:name w:val="General"/>
          <w:gallery w:val="placeholder"/>
        </w:category>
        <w:types>
          <w:type w:val="bbPlcHdr"/>
        </w:types>
        <w:behaviors>
          <w:behavior w:val="content"/>
        </w:behaviors>
        <w:guid w:val="{5299E188-F0D8-48E0-874A-7F136567A7A0}"/>
      </w:docPartPr>
      <w:docPartBody>
        <w:p w:rsidR="00000000" w:rsidRDefault="007676B3">
          <w:pPr>
            <w:pStyle w:val="3567ECB10B4240DE866F7D358D43D0F4"/>
          </w:pPr>
          <w:r w:rsidRPr="005854DB">
            <w:t>HOME-BASED AGENCY</w:t>
          </w:r>
        </w:p>
      </w:docPartBody>
    </w:docPart>
    <w:docPart>
      <w:docPartPr>
        <w:name w:val="B536A0F3848C4C26A48355D0E93F2F87"/>
        <w:category>
          <w:name w:val="General"/>
          <w:gallery w:val="placeholder"/>
        </w:category>
        <w:types>
          <w:type w:val="bbPlcHdr"/>
        </w:types>
        <w:behaviors>
          <w:behavior w:val="content"/>
        </w:behaviors>
        <w:guid w:val="{4362E5B0-911D-43F4-9478-A0AD201113A7}"/>
      </w:docPartPr>
      <w:docPartBody>
        <w:p w:rsidR="00000000" w:rsidRDefault="007676B3">
          <w:pPr>
            <w:pStyle w:val="B536A0F3848C4C26A48355D0E93F2F87"/>
          </w:pPr>
          <w:r w:rsidRPr="00685B4E">
            <w:t>Conduct a personal evaluation to determine why you want to start a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7ECB10B4240DE866F7D358D43D0F4">
    <w:name w:val="3567ECB10B4240DE866F7D358D43D0F4"/>
  </w:style>
  <w:style w:type="paragraph" w:customStyle="1" w:styleId="97D6581943434796AA366D8FDA8F4F95">
    <w:name w:val="97D6581943434796AA366D8FDA8F4F95"/>
  </w:style>
  <w:style w:type="paragraph" w:customStyle="1" w:styleId="F209D36BCDFC40ABB3C36249F74BC0E2">
    <w:name w:val="F209D36BCDFC40ABB3C36249F74BC0E2"/>
  </w:style>
  <w:style w:type="paragraph" w:customStyle="1" w:styleId="B536A0F3848C4C26A48355D0E93F2F87">
    <w:name w:val="B536A0F3848C4C26A48355D0E93F2F87"/>
  </w:style>
  <w:style w:type="paragraph" w:customStyle="1" w:styleId="82C2DDDEFFD547DAB13607C8572E7A96">
    <w:name w:val="82C2DDDEFFD547DAB13607C8572E7A96"/>
  </w:style>
  <w:style w:type="paragraph" w:customStyle="1" w:styleId="701D2234E39F4B98BCF5EE0ADB1005A2">
    <w:name w:val="701D2234E39F4B98BCF5EE0ADB1005A2"/>
  </w:style>
  <w:style w:type="paragraph" w:customStyle="1" w:styleId="4EE7A4EE40564857BDD6EB9629FC215B">
    <w:name w:val="4EE7A4EE40564857BDD6EB9629FC215B"/>
  </w:style>
  <w:style w:type="paragraph" w:customStyle="1" w:styleId="BA3C1C2CD7CD40BF9DA305A982B15C97">
    <w:name w:val="BA3C1C2CD7CD40BF9DA305A982B15C97"/>
  </w:style>
  <w:style w:type="paragraph" w:customStyle="1" w:styleId="C67329267A74409D972AEABDFFDB8D6E">
    <w:name w:val="C67329267A74409D972AEABDFFDB8D6E"/>
  </w:style>
  <w:style w:type="paragraph" w:customStyle="1" w:styleId="990E967207D74A4690CBEDA7DE323E5F">
    <w:name w:val="990E967207D74A4690CBEDA7DE323E5F"/>
  </w:style>
  <w:style w:type="paragraph" w:customStyle="1" w:styleId="B6D78A3E43A04B1493A775DA8B04DDD3">
    <w:name w:val="B6D78A3E43A04B1493A775DA8B04DDD3"/>
  </w:style>
  <w:style w:type="paragraph" w:customStyle="1" w:styleId="93C97E245C78445E896F89DEEC51CB53">
    <w:name w:val="93C97E245C78445E896F89DEEC51CB53"/>
  </w:style>
  <w:style w:type="paragraph" w:customStyle="1" w:styleId="8E703E0E54414223BE5817FA1EBF7799">
    <w:name w:val="8E703E0E54414223BE5817FA1EBF7799"/>
  </w:style>
  <w:style w:type="paragraph" w:customStyle="1" w:styleId="71A168364A5B4E668BBC9F6488D1FA29">
    <w:name w:val="71A168364A5B4E668BBC9F6488D1FA29"/>
  </w:style>
  <w:style w:type="paragraph" w:customStyle="1" w:styleId="72DD88F620EB4D5F83A7817F788AC400">
    <w:name w:val="72DD88F620EB4D5F83A7817F788AC400"/>
  </w:style>
  <w:style w:type="paragraph" w:customStyle="1" w:styleId="BAC87A92E65945D387759DC2B18F1732">
    <w:name w:val="BAC87A92E65945D387759DC2B18F1732"/>
  </w:style>
  <w:style w:type="paragraph" w:customStyle="1" w:styleId="92ABED31684B4318A75454DFC8193D77">
    <w:name w:val="92ABED31684B4318A75454DFC8193D77"/>
  </w:style>
  <w:style w:type="paragraph" w:customStyle="1" w:styleId="8CEB515996D24F6B96E8A28AFF8B6CC8">
    <w:name w:val="8CEB515996D24F6B96E8A28AFF8B6CC8"/>
  </w:style>
  <w:style w:type="paragraph" w:customStyle="1" w:styleId="D0D55F42FD3748F8B8E6555A7169B1D1">
    <w:name w:val="D0D55F42FD3748F8B8E6555A7169B1D1"/>
  </w:style>
  <w:style w:type="paragraph" w:customStyle="1" w:styleId="8AF8DF256564401E8824AB6077BD2962">
    <w:name w:val="8AF8DF256564401E8824AB6077BD2962"/>
  </w:style>
  <w:style w:type="paragraph" w:customStyle="1" w:styleId="461848C7494F4E01A0728E4C65C0ADF0">
    <w:name w:val="461848C7494F4E01A0728E4C65C0ADF0"/>
  </w:style>
  <w:style w:type="paragraph" w:customStyle="1" w:styleId="8FC9E00BFC5A44A6ABA3DBBE2D5788F7">
    <w:name w:val="8FC9E00BFC5A44A6ABA3DBBE2D5788F7"/>
  </w:style>
  <w:style w:type="paragraph" w:customStyle="1" w:styleId="0E419BCBB5D94B1A83429DCCE5F15BFD">
    <w:name w:val="0E419BCBB5D94B1A83429DCCE5F15BFD"/>
  </w:style>
  <w:style w:type="paragraph" w:customStyle="1" w:styleId="75BE34BC9A43495D9C92202132D7FA41">
    <w:name w:val="75BE34BC9A43495D9C92202132D7FA41"/>
  </w:style>
  <w:style w:type="paragraph" w:customStyle="1" w:styleId="BF386DB783CE48048215B965C85F9ABB">
    <w:name w:val="BF386DB783CE48048215B965C85F9ABB"/>
  </w:style>
  <w:style w:type="paragraph" w:customStyle="1" w:styleId="D7B0EFDCEBB84651B3435C9F8237EE69">
    <w:name w:val="D7B0EFDCEBB84651B3435C9F8237EE69"/>
  </w:style>
  <w:style w:type="paragraph" w:customStyle="1" w:styleId="C4039DDF718D426EB686AE4A8C325B39">
    <w:name w:val="C4039DDF718D426EB686AE4A8C325B39"/>
  </w:style>
  <w:style w:type="paragraph" w:customStyle="1" w:styleId="FE76E8F4037A4E7280E5395F639A398A">
    <w:name w:val="FE76E8F4037A4E7280E5395F639A398A"/>
  </w:style>
  <w:style w:type="paragraph" w:customStyle="1" w:styleId="79381217FDCF4CBCAD2BB67B414E68DE">
    <w:name w:val="79381217FDCF4CBCAD2BB67B414E68DE"/>
  </w:style>
  <w:style w:type="paragraph" w:customStyle="1" w:styleId="A468D44E052C4241887162E7E51230E9">
    <w:name w:val="A468D44E052C4241887162E7E51230E9"/>
  </w:style>
  <w:style w:type="paragraph" w:customStyle="1" w:styleId="1DE84E438A81449BABB3642AC7D4CECD">
    <w:name w:val="1DE84E438A81449BABB3642AC7D4CECD"/>
  </w:style>
  <w:style w:type="paragraph" w:customStyle="1" w:styleId="D1FAE29D6AAA4A839ABFAECCA8255FDB">
    <w:name w:val="D1FAE29D6AAA4A839ABFAECCA8255FDB"/>
  </w:style>
  <w:style w:type="paragraph" w:customStyle="1" w:styleId="F7E634CDD7D047A4BE48C64FD9B6D0E9">
    <w:name w:val="F7E634CDD7D047A4BE48C64FD9B6D0E9"/>
  </w:style>
  <w:style w:type="paragraph" w:customStyle="1" w:styleId="A14A8B516EE1485F9CEB1DF9039E6CF3">
    <w:name w:val="A14A8B516EE1485F9CEB1DF9039E6CF3"/>
  </w:style>
  <w:style w:type="paragraph" w:customStyle="1" w:styleId="66AE61F2F6D94129BEB44F5767EE448A">
    <w:name w:val="66AE61F2F6D94129BEB44F5767EE448A"/>
  </w:style>
  <w:style w:type="paragraph" w:customStyle="1" w:styleId="CE282FAB31D0479FBEB69C3B5E172EAA">
    <w:name w:val="CE282FAB31D0479FBEB69C3B5E172EAA"/>
  </w:style>
  <w:style w:type="paragraph" w:customStyle="1" w:styleId="69AD05E1602249858EA06B2C154D20D7">
    <w:name w:val="69AD05E1602249858EA06B2C154D20D7"/>
  </w:style>
  <w:style w:type="paragraph" w:customStyle="1" w:styleId="69B7E36BA1DD40BA825794BF2734C7B7">
    <w:name w:val="69B7E36BA1DD40BA825794BF2734C7B7"/>
  </w:style>
  <w:style w:type="paragraph" w:customStyle="1" w:styleId="88DF88DD5CC3498F837C092A1A414F29">
    <w:name w:val="88DF88DD5CC3498F837C092A1A414F29"/>
  </w:style>
  <w:style w:type="paragraph" w:customStyle="1" w:styleId="6017E61876654EF4A0AA4F5C36514FCD">
    <w:name w:val="6017E61876654EF4A0AA4F5C36514FCD"/>
  </w:style>
  <w:style w:type="paragraph" w:customStyle="1" w:styleId="906BF332BB2D41F387A757DDB68F4AB6">
    <w:name w:val="906BF332BB2D41F387A757DDB68F4AB6"/>
  </w:style>
  <w:style w:type="paragraph" w:customStyle="1" w:styleId="C85A6E3262F14C319013FC200090A907">
    <w:name w:val="C85A6E3262F14C319013FC200090A907"/>
  </w:style>
  <w:style w:type="paragraph" w:customStyle="1" w:styleId="139BB80FD7AC4F4E8AC88191CE6DF2A4">
    <w:name w:val="139BB80FD7AC4F4E8AC88191CE6DF2A4"/>
  </w:style>
  <w:style w:type="paragraph" w:customStyle="1" w:styleId="F7C5158C1D624442AB2EF64D715D9AA2">
    <w:name w:val="F7C5158C1D624442AB2EF64D715D9AA2"/>
  </w:style>
  <w:style w:type="paragraph" w:customStyle="1" w:styleId="AA777A0EEED54F2C894A0B638B98C9B9">
    <w:name w:val="AA777A0EEED54F2C894A0B638B98C9B9"/>
  </w:style>
  <w:style w:type="paragraph" w:customStyle="1" w:styleId="FDD994F6E4724CCBAB3CECB4AC785408">
    <w:name w:val="FDD994F6E4724CCBAB3CECB4AC785408"/>
  </w:style>
  <w:style w:type="paragraph" w:customStyle="1" w:styleId="9EECF5CAD8BF4CBF89ADC564F0D916C5">
    <w:name w:val="9EECF5CAD8BF4CBF89ADC564F0D916C5"/>
  </w:style>
  <w:style w:type="paragraph" w:customStyle="1" w:styleId="1C1E2EC50E23421CB043186F6EA24069">
    <w:name w:val="1C1E2EC50E23421CB043186F6EA24069"/>
  </w:style>
  <w:style w:type="paragraph" w:customStyle="1" w:styleId="F1956F6DA18B4EC084893FCB1628F9C8">
    <w:name w:val="F1956F6DA18B4EC084893FCB1628F9C8"/>
  </w:style>
  <w:style w:type="paragraph" w:customStyle="1" w:styleId="43BAB66598144D8F9760CE061D107B18">
    <w:name w:val="43BAB66598144D8F9760CE061D107B18"/>
  </w:style>
  <w:style w:type="paragraph" w:customStyle="1" w:styleId="C956BC304A5A4D5985AE18408C327A0B">
    <w:name w:val="C956BC304A5A4D5985AE18408C327A0B"/>
  </w:style>
  <w:style w:type="paragraph" w:customStyle="1" w:styleId="907599BDAC244F4581C40783224DC895">
    <w:name w:val="907599BDAC244F4581C40783224DC895"/>
  </w:style>
  <w:style w:type="paragraph" w:customStyle="1" w:styleId="2C3FA750EDE34E9DA4F916B50BE8918F">
    <w:name w:val="2C3FA750EDE34E9DA4F916B50BE8918F"/>
  </w:style>
  <w:style w:type="paragraph" w:customStyle="1" w:styleId="ECAA219E5E184989A6D8187AF8E8BBB3">
    <w:name w:val="ECAA219E5E184989A6D8187AF8E8BBB3"/>
  </w:style>
  <w:style w:type="paragraph" w:customStyle="1" w:styleId="DED40FDE7DFE477E805E755391BD87ED">
    <w:name w:val="DED40FDE7DFE477E805E755391BD87ED"/>
  </w:style>
  <w:style w:type="paragraph" w:customStyle="1" w:styleId="B656476DDFB1440AADD47BC0ACC4AD18">
    <w:name w:val="B656476DDFB1440AADD47BC0ACC4AD18"/>
  </w:style>
  <w:style w:type="paragraph" w:customStyle="1" w:styleId="18391FE45693451EB6F13AD5F565B73A">
    <w:name w:val="18391FE45693451EB6F13AD5F565B73A"/>
  </w:style>
  <w:style w:type="paragraph" w:customStyle="1" w:styleId="C28E3CC0002747039350946CAD3E7E3D">
    <w:name w:val="C28E3CC0002747039350946CAD3E7E3D"/>
  </w:style>
  <w:style w:type="paragraph" w:customStyle="1" w:styleId="E72EA0B6C761444992E19C37BE6899A4">
    <w:name w:val="E72EA0B6C761444992E19C37BE6899A4"/>
  </w:style>
  <w:style w:type="paragraph" w:customStyle="1" w:styleId="39E0BEDFDD904A15A7A0EB265BD9F805">
    <w:name w:val="39E0BEDFDD904A15A7A0EB265BD9F805"/>
  </w:style>
  <w:style w:type="paragraph" w:customStyle="1" w:styleId="4EFCF8924BFA4DBB8512B697B82238CE">
    <w:name w:val="4EFCF8924BFA4DBB8512B697B82238CE"/>
  </w:style>
  <w:style w:type="paragraph" w:customStyle="1" w:styleId="C7E039583C7341F191A7FB22A017C956">
    <w:name w:val="C7E039583C7341F191A7FB22A017C956"/>
  </w:style>
  <w:style w:type="paragraph" w:customStyle="1" w:styleId="30CA4B54550D4A7894EA15B661A82153">
    <w:name w:val="30CA4B54550D4A7894EA15B661A82153"/>
  </w:style>
  <w:style w:type="paragraph" w:customStyle="1" w:styleId="6CB401A186034906B5BD1F9FDD2FCAE1">
    <w:name w:val="6CB401A186034906B5BD1F9FDD2FCAE1"/>
  </w:style>
  <w:style w:type="paragraph" w:customStyle="1" w:styleId="A282B27AEEA14993A72ADDB6CF82E1C3">
    <w:name w:val="A282B27AEEA14993A72ADDB6CF82E1C3"/>
  </w:style>
  <w:style w:type="paragraph" w:customStyle="1" w:styleId="348239D29AA147A1B0F6ED4D3D4B3141">
    <w:name w:val="348239D29AA147A1B0F6ED4D3D4B3141"/>
  </w:style>
  <w:style w:type="paragraph" w:customStyle="1" w:styleId="44D1661B754340B595E4DD2EACCC8567">
    <w:name w:val="44D1661B754340B595E4DD2EACCC8567"/>
  </w:style>
  <w:style w:type="paragraph" w:customStyle="1" w:styleId="24CC20193C75424F8DF333DD300B94A4">
    <w:name w:val="24CC20193C75424F8DF333DD300B94A4"/>
  </w:style>
  <w:style w:type="paragraph" w:customStyle="1" w:styleId="45EB6C7C842A45E5B7E1F59FB0890F69">
    <w:name w:val="45EB6C7C842A45E5B7E1F59FB0890F69"/>
  </w:style>
  <w:style w:type="paragraph" w:customStyle="1" w:styleId="6E346000CF1A43CA8EF55B0DCD2ACE81">
    <w:name w:val="6E346000CF1A43CA8EF55B0DCD2ACE81"/>
  </w:style>
  <w:style w:type="paragraph" w:customStyle="1" w:styleId="E3C7EDE6534F442FB4F1C9CDC7268C83">
    <w:name w:val="E3C7EDE6534F442FB4F1C9CDC7268C83"/>
  </w:style>
  <w:style w:type="paragraph" w:customStyle="1" w:styleId="EDD1086E8C694479B115D03A7B6581A6">
    <w:name w:val="EDD1086E8C694479B115D03A7B6581A6"/>
  </w:style>
  <w:style w:type="paragraph" w:customStyle="1" w:styleId="DDD000534B2148CEBCF9D3A9D8B198D0">
    <w:name w:val="DDD000534B2148CEBCF9D3A9D8B198D0"/>
  </w:style>
  <w:style w:type="paragraph" w:customStyle="1" w:styleId="73FE47D9E4E7466194D8BD6C1E5F8244">
    <w:name w:val="73FE47D9E4E7466194D8BD6C1E5F8244"/>
  </w:style>
  <w:style w:type="paragraph" w:customStyle="1" w:styleId="2D82ADA7D4B74F75A7910EE5F13A7FBB">
    <w:name w:val="2D82ADA7D4B74F75A7910EE5F13A7FBB"/>
  </w:style>
  <w:style w:type="paragraph" w:customStyle="1" w:styleId="50960DCCE2E749E6B882C9984A8A2436">
    <w:name w:val="50960DCCE2E749E6B882C9984A8A2436"/>
  </w:style>
  <w:style w:type="paragraph" w:customStyle="1" w:styleId="8EE363A35B054A23B92E009AA093F909">
    <w:name w:val="8EE363A35B054A23B92E009AA093F909"/>
  </w:style>
  <w:style w:type="paragraph" w:customStyle="1" w:styleId="FA84472D21D5417B97DE6855A7D33B81">
    <w:name w:val="FA84472D21D5417B97DE6855A7D33B81"/>
  </w:style>
  <w:style w:type="paragraph" w:customStyle="1" w:styleId="F63DF641619E4DE98C45DEEB9DDC8752">
    <w:name w:val="F63DF641619E4DE98C45DEEB9DDC8752"/>
  </w:style>
  <w:style w:type="paragraph" w:customStyle="1" w:styleId="1F910FBDD5D84BEEBF6CFC03E99501BB">
    <w:name w:val="1F910FBDD5D84BEEBF6CFC03E99501BB"/>
  </w:style>
  <w:style w:type="paragraph" w:customStyle="1" w:styleId="301F985FB21848A982FB1B0471AF2EC7">
    <w:name w:val="301F985FB21848A982FB1B0471AF2EC7"/>
  </w:style>
  <w:style w:type="paragraph" w:customStyle="1" w:styleId="754701F50C364C1F9D83377819114EA9">
    <w:name w:val="754701F50C364C1F9D83377819114EA9"/>
  </w:style>
  <w:style w:type="paragraph" w:customStyle="1" w:styleId="510C5D2BC1B146DC92109C09F534384E">
    <w:name w:val="510C5D2BC1B146DC92109C09F534384E"/>
  </w:style>
  <w:style w:type="paragraph" w:customStyle="1" w:styleId="94588BB90A5B41DE96EA30F27E3E2D7A">
    <w:name w:val="94588BB90A5B41DE96EA30F27E3E2D7A"/>
  </w:style>
  <w:style w:type="paragraph" w:customStyle="1" w:styleId="FEF7B33F8DF4406BA124F0C958AE7810">
    <w:name w:val="FEF7B33F8DF4406BA124F0C958AE7810"/>
  </w:style>
  <w:style w:type="paragraph" w:customStyle="1" w:styleId="7A7A7708BE284E1BA99AC3C4F6B8D0C1">
    <w:name w:val="7A7A7708BE284E1BA99AC3C4F6B8D0C1"/>
  </w:style>
  <w:style w:type="paragraph" w:customStyle="1" w:styleId="FFCB593382644A7185348FA2EE623A7E">
    <w:name w:val="FFCB593382644A7185348FA2EE623A7E"/>
  </w:style>
  <w:style w:type="paragraph" w:customStyle="1" w:styleId="71EEA3271C0C4E28977A909814B88F5A">
    <w:name w:val="71EEA3271C0C4E28977A909814B88F5A"/>
  </w:style>
  <w:style w:type="paragraph" w:customStyle="1" w:styleId="57586BCCD68843AAA516D85DF397DBF3">
    <w:name w:val="57586BCCD68843AAA516D85DF397DBF3"/>
  </w:style>
  <w:style w:type="paragraph" w:customStyle="1" w:styleId="671BA551765646B2B9F5FA467D99BA0A">
    <w:name w:val="671BA551765646B2B9F5FA467D99B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e7efc82e-9c46-4f54-8a84-47df299f5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D955939C5594D9736E07F5A395E91" ma:contentTypeVersion="10" ma:contentTypeDescription="Create a new document." ma:contentTypeScope="" ma:versionID="3e910400ce0f21a5d6cfc507414fec88">
  <xsd:schema xmlns:xsd="http://www.w3.org/2001/XMLSchema" xmlns:xs="http://www.w3.org/2001/XMLSchema" xmlns:p="http://schemas.microsoft.com/office/2006/metadata/properties" xmlns:ns3="e7efc82e-9c46-4f54-8a84-47df299f53d3" targetNamespace="http://schemas.microsoft.com/office/2006/metadata/properties" ma:root="true" ma:fieldsID="b9b0f092c03c6b6557b5cfb51d894a5a" ns3:_="">
    <xsd:import namespace="e7efc82e-9c46-4f54-8a84-47df299f53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fc82e-9c46-4f54-8a84-47df299f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665E-9F2B-4523-84BE-A4382ED53113}">
  <ds:schemaRefs>
    <ds:schemaRef ds:uri="http://purl.org/dc/terms/"/>
    <ds:schemaRef ds:uri="http://schemas.openxmlformats.org/package/2006/metadata/core-properties"/>
    <ds:schemaRef ds:uri="http://schemas.microsoft.com/office/2006/documentManagement/types"/>
    <ds:schemaRef ds:uri="e7efc82e-9c46-4f54-8a84-47df299f53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3.xml><?xml version="1.0" encoding="utf-8"?>
<ds:datastoreItem xmlns:ds="http://schemas.openxmlformats.org/officeDocument/2006/customXml" ds:itemID="{16B04EF4-E4C0-4F80-A8E7-88A80B6A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fc82e-9c46-4f54-8a84-47df299f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A2A63-777F-4335-8E9B-0B5DC415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startup checklist</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OT Prophecy</dc:title>
  <dc:subject/>
  <dc:creator/>
  <cp:keywords/>
  <dc:description/>
  <cp:lastModifiedBy/>
  <cp:revision>1</cp:revision>
  <dcterms:created xsi:type="dcterms:W3CDTF">2020-03-17T21:27:00Z</dcterms:created>
  <dcterms:modified xsi:type="dcterms:W3CDTF">2020-03-17T21:57:00Z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0x010100F96D955939C5594D9736E07F5A395E91</vt:lpwstr>
  </property>
</Properties>
</file>