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 woody shrub bearing brutal thorns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is hacked amidst jeers, shaped with taunts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And forced upon His brow.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The very curse of the ground adorns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My Saviour's bloodied head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My Head, Who crowned the mountains now bows down, preparing to be dead.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This carpenter who planed the plains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Sweats drops of blood to satisfy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The wrath of God whose Holiness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is far too great for I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The I AM of the patriarchs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is nailed upon a Roman cross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(His hands today still bear the mark),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He breathes His last and the Light is dark.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How can it be that He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who with a Word made all is now so silent and so still?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Yet the very nails cry out my sins, accusing truly the one who shouted "Kill!"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Who was it demanded "Crucify!"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Twas I, Oh God, Twas I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 plead the blood that gushes from His side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 need this water for eternal life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He who died that I might live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Looks on my wretched heart and says "Forgive"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By Enola Stevenson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